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03T00:00:00Z">
          <w:dateFormat w:val="M/d/yyyy"/>
          <w:lid w:val="en-US"/>
          <w:storeMappedDataAs w:val="dateTime"/>
          <w:calendar w:val="gregorian"/>
        </w:date>
      </w:sdtPr>
      <w:sdtEndPr/>
      <w:sdtContent>
        <w:p w:rsidR="00397F62" w:rsidRPr="00891DED" w:rsidRDefault="00694DCD" w:rsidP="0046071E">
          <w:pPr>
            <w:pStyle w:val="Heading1"/>
            <w:rPr>
              <w:b w:val="0"/>
              <w:sz w:val="20"/>
              <w:szCs w:val="20"/>
            </w:rPr>
          </w:pPr>
          <w:r>
            <w:rPr>
              <w:b w:val="0"/>
              <w:sz w:val="20"/>
              <w:szCs w:val="20"/>
              <w:lang w:val="en-US"/>
            </w:rPr>
            <w:t>8/3/2020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B1659">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C2DAE" w:rsidRPr="005C2DAE">
        <w:t>Safety, Health, and Environmen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C2DAE" w:rsidRPr="005C2DAE">
        <w:t>PTEC 2033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C2DAE" w:rsidRPr="005C2DAE">
        <w:t>PTEC 203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C2DAE">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C2DAE">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C2DAE">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E35B0">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E35B0">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E35B0">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C2DAE" w:rsidRPr="005C2DAE">
        <w:t>15.0799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C2DAE" w:rsidRPr="005C2DAE">
        <w:t>Introduces various types of plant hazards, safety and environmental systems and equipment, and regulations under which industry is governed.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C2DAE" w:rsidRPr="005C2DAE">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C2DAE" w:rsidRPr="005C2DA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C2DAE" w:rsidRPr="005C2DAE">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00E7B" w:rsidRPr="00E00E7B">
        <w:t>Identify the various types of Safety, Health, and Environmental hazards in a plant environment and the consequences of these hazards.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00E7B" w:rsidRPr="00E00E7B">
        <w:t xml:space="preserve">Demonstrate knowledge of the various types of hazard controls (administrative, engineering, personal protective equipment). </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00E7B" w:rsidRPr="00E00E7B">
        <w:t xml:space="preserve">Discuss the fourteen elements of PSM (Process Safety Management) and how they work together for the safety of plant personnel.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00E7B" w:rsidRPr="00E00E7B">
        <w:t>Discuss how to respond to various types of emergencies (fires, spills, vapor releases, natural disasters, etc.).</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00E7B" w:rsidRPr="00E00E7B">
        <w:t>Discuss the vulnerabilities, risks, and threats associated with the process industries (terrorists, cybersecurity, workplace violence, suspicious activities, etc.).</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3A7AE4" w:rsidRPr="003A7AE4">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656EB" w:rsidRPr="00A87859" w:rsidRDefault="00594256"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fldChar w:fldCharType="begin">
          <w:ffData>
            <w:name w:val="Text1"/>
            <w:enabled/>
            <w:calcOnExit w:val="0"/>
            <w:textInput/>
          </w:ffData>
        </w:fldChar>
      </w:r>
      <w:bookmarkStart w:id="22" w:name="Text1"/>
      <w:r w:rsidRPr="00A87859">
        <w:rPr>
          <w:rFonts w:ascii="Times New Roman" w:hAnsi="Times New Roman" w:cs="Times New Roman"/>
        </w:rPr>
        <w:instrText xml:space="preserve"> FORMTEXT </w:instrText>
      </w:r>
      <w:r w:rsidRPr="00A87859">
        <w:rPr>
          <w:rFonts w:ascii="Times New Roman" w:hAnsi="Times New Roman" w:cs="Times New Roman"/>
        </w:rPr>
      </w:r>
      <w:r w:rsidRPr="00A87859">
        <w:rPr>
          <w:rFonts w:ascii="Times New Roman" w:hAnsi="Times New Roman" w:cs="Times New Roman"/>
        </w:rPr>
        <w:fldChar w:fldCharType="separate"/>
      </w:r>
      <w:r w:rsidR="005656EB" w:rsidRPr="00A87859">
        <w:rPr>
          <w:rFonts w:ascii="Times New Roman" w:hAnsi="Times New Roman" w:cs="Times New Roman"/>
        </w:rPr>
        <w:t>Introduction to Hazard Types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Soft Skills (Employability Skills)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Introduction to Hazard Types: Routes of Entry, Dose Response, Acute/Chronic Exposure</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Introduction to Hazard Types: Environmental Effects of Hazardous Agents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Chemical Agents – Gases, Vapors, Solvents, and Particulates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Chemical Hazards – Process Fluids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Hazardous Chemical Categorization</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Noise, Heat, Radiation, and Electricity</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Fire, Explosion, and Detonation</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Biological, Ergonomic &amp; Plant-Specific Hazards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Plant-Specific Hazards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Engineering Controls – Alarms and Indication Systems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Engineering Controls –Process Containment and Process Upset Controls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Administrative Controls – Programs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Administrative Controls – Practices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Personal Protection Equipment – Overview</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Monitoring Equipment - Overview</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Permitting Systems</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lastRenderedPageBreak/>
        <w:t>Fire, Rescue, and Emergency response Equipment</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Regulatory Overview: Occupational Safety and Health Administration (OSHA) – Part I &amp; II</w:t>
      </w:r>
    </w:p>
    <w:p w:rsidR="005656EB" w:rsidRPr="00A87859" w:rsidRDefault="005656EB" w:rsidP="00A87859">
      <w:pPr>
        <w:pStyle w:val="ListParagraph"/>
        <w:numPr>
          <w:ilvl w:val="0"/>
          <w:numId w:val="34"/>
        </w:numPr>
        <w:ind w:left="1080"/>
        <w:rPr>
          <w:rFonts w:ascii="Times New Roman" w:hAnsi="Times New Roman" w:cs="Times New Roman"/>
        </w:rPr>
      </w:pPr>
      <w:r w:rsidRPr="00A87859">
        <w:rPr>
          <w:rFonts w:ascii="Times New Roman" w:hAnsi="Times New Roman" w:cs="Times New Roman"/>
        </w:rPr>
        <w:t>Regulatory Overview: Environmental Protection Agency (EPA) – Parts I &amp; II</w:t>
      </w:r>
    </w:p>
    <w:p w:rsidR="00594256" w:rsidRDefault="005656EB" w:rsidP="00A87859">
      <w:pPr>
        <w:pStyle w:val="ListParagraph"/>
        <w:numPr>
          <w:ilvl w:val="0"/>
          <w:numId w:val="34"/>
        </w:numPr>
        <w:ind w:left="1080"/>
      </w:pPr>
      <w:r w:rsidRPr="00A87859">
        <w:rPr>
          <w:rFonts w:ascii="Times New Roman" w:hAnsi="Times New Roman" w:cs="Times New Roman"/>
        </w:rPr>
        <w:t>Regulatory Overview: National Fire Protection Association (NFPA), Department of Transportation (DOT), State, and Others</w:t>
      </w:r>
      <w:r w:rsidR="00594256" w:rsidRPr="00A87859">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65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DC6464"/>
    <w:multiLevelType w:val="hybridMultilevel"/>
    <w:tmpl w:val="294A474E"/>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xqRtj9iXMbiFufLVX3M9Ix90p5ouP0DwkqhnjxlWpogkBbwtv//w50Xp3yFVfaMX6qjdu0oVShwl1a2TPUfsA==" w:salt="mUfTH25bAjjkCzV+M7jvb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6C6B"/>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165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7AE4"/>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56EB"/>
    <w:rsid w:val="00571E7F"/>
    <w:rsid w:val="005736A8"/>
    <w:rsid w:val="00575258"/>
    <w:rsid w:val="00576055"/>
    <w:rsid w:val="005779C3"/>
    <w:rsid w:val="00584EE2"/>
    <w:rsid w:val="00586136"/>
    <w:rsid w:val="00587CEC"/>
    <w:rsid w:val="00594256"/>
    <w:rsid w:val="005A2FD2"/>
    <w:rsid w:val="005B764F"/>
    <w:rsid w:val="005C2DAE"/>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5B0"/>
    <w:rsid w:val="009F0FF0"/>
    <w:rsid w:val="009F16CB"/>
    <w:rsid w:val="00A0163C"/>
    <w:rsid w:val="00A0233E"/>
    <w:rsid w:val="00A1302E"/>
    <w:rsid w:val="00A21957"/>
    <w:rsid w:val="00A40513"/>
    <w:rsid w:val="00A52175"/>
    <w:rsid w:val="00A5455D"/>
    <w:rsid w:val="00A77421"/>
    <w:rsid w:val="00A82620"/>
    <w:rsid w:val="00A8351D"/>
    <w:rsid w:val="00A86868"/>
    <w:rsid w:val="00A87859"/>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0E7B"/>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30F5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D4ED3F-8D1D-4EB2-AC38-D15D6814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703</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2020-08-03T18:45:00Z</dcterms:created>
  <dcterms:modified xsi:type="dcterms:W3CDTF">2020-08-28T23:47:00Z</dcterms:modified>
</cp:coreProperties>
</file>